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C2A" w:rsidRPr="004E7C2A" w:rsidRDefault="004E7C2A" w:rsidP="00676B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7C2A">
        <w:rPr>
          <w:rFonts w:ascii="Times New Roman" w:hAnsi="Times New Roman" w:cs="Times New Roman"/>
          <w:b/>
          <w:i/>
          <w:sz w:val="24"/>
          <w:szCs w:val="24"/>
        </w:rPr>
        <w:t xml:space="preserve">В.Г. </w:t>
      </w:r>
      <w:proofErr w:type="spellStart"/>
      <w:r w:rsidRPr="004E7C2A">
        <w:rPr>
          <w:rFonts w:ascii="Times New Roman" w:hAnsi="Times New Roman" w:cs="Times New Roman"/>
          <w:b/>
          <w:i/>
          <w:sz w:val="24"/>
          <w:szCs w:val="24"/>
        </w:rPr>
        <w:t>Кокоулин</w:t>
      </w:r>
      <w:proofErr w:type="spellEnd"/>
    </w:p>
    <w:p w:rsidR="004E7C2A" w:rsidRPr="004E7C2A" w:rsidRDefault="004E7C2A" w:rsidP="00676B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C2A">
        <w:rPr>
          <w:rFonts w:ascii="Times New Roman" w:hAnsi="Times New Roman" w:cs="Times New Roman"/>
          <w:i/>
          <w:sz w:val="24"/>
          <w:szCs w:val="24"/>
        </w:rPr>
        <w:t xml:space="preserve">Доктор исторических наук, </w:t>
      </w:r>
      <w:r w:rsidRPr="004E7C2A">
        <w:rPr>
          <w:rFonts w:ascii="Times New Roman" w:hAnsi="Times New Roman" w:cs="Times New Roman"/>
          <w:i/>
          <w:sz w:val="24"/>
          <w:szCs w:val="24"/>
        </w:rPr>
        <w:t>профессор Юридического факультета Сибирского университ</w:t>
      </w:r>
      <w:r w:rsidRPr="004E7C2A">
        <w:rPr>
          <w:rFonts w:ascii="Times New Roman" w:hAnsi="Times New Roman" w:cs="Times New Roman"/>
          <w:i/>
          <w:sz w:val="24"/>
          <w:szCs w:val="24"/>
        </w:rPr>
        <w:t xml:space="preserve">ета потребительской кооперации, </w:t>
      </w:r>
      <w:r w:rsidRPr="004E7C2A">
        <w:rPr>
          <w:rFonts w:ascii="Times New Roman" w:hAnsi="Times New Roman" w:cs="Times New Roman"/>
          <w:i/>
          <w:sz w:val="24"/>
          <w:szCs w:val="24"/>
        </w:rPr>
        <w:t>главный редактор научно-исторического журнала «Сибирский Архив» (</w:t>
      </w:r>
      <w:r w:rsidRPr="004E7C2A">
        <w:rPr>
          <w:rFonts w:ascii="Times New Roman" w:hAnsi="Times New Roman" w:cs="Times New Roman"/>
          <w:i/>
          <w:sz w:val="24"/>
          <w:szCs w:val="24"/>
        </w:rPr>
        <w:t>Новосибирск</w:t>
      </w:r>
      <w:r w:rsidRPr="004E7C2A">
        <w:rPr>
          <w:rFonts w:ascii="Times New Roman" w:hAnsi="Times New Roman" w:cs="Times New Roman"/>
          <w:i/>
          <w:sz w:val="24"/>
          <w:szCs w:val="24"/>
        </w:rPr>
        <w:t>)</w:t>
      </w:r>
    </w:p>
    <w:p w:rsidR="004E7C2A" w:rsidRPr="004E7C2A" w:rsidRDefault="004E7C2A" w:rsidP="00676B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4" w:history="1">
        <w:r w:rsidRPr="004E7C2A">
          <w:rPr>
            <w:rStyle w:val="a3"/>
            <w:rFonts w:ascii="Times New Roman" w:hAnsi="Times New Roman" w:cs="Times New Roman"/>
            <w:i/>
            <w:sz w:val="24"/>
            <w:szCs w:val="24"/>
          </w:rPr>
          <w:t>kwladislaw@yandex.ru</w:t>
        </w:r>
      </w:hyperlink>
      <w:r w:rsidRPr="004E7C2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738C" w:rsidRPr="004E7C2A" w:rsidRDefault="004E7C2A" w:rsidP="004E7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C2A">
        <w:rPr>
          <w:rFonts w:ascii="Times New Roman" w:hAnsi="Times New Roman" w:cs="Times New Roman"/>
          <w:b/>
          <w:sz w:val="24"/>
          <w:szCs w:val="24"/>
        </w:rPr>
        <w:t>Гражданская война на севере и северо-западе России в политике исторической памяти советской и</w:t>
      </w:r>
      <w:bookmarkStart w:id="0" w:name="_GoBack"/>
      <w:bookmarkEnd w:id="0"/>
      <w:r w:rsidRPr="004E7C2A">
        <w:rPr>
          <w:rFonts w:ascii="Times New Roman" w:hAnsi="Times New Roman" w:cs="Times New Roman"/>
          <w:b/>
          <w:sz w:val="24"/>
          <w:szCs w:val="24"/>
        </w:rPr>
        <w:t xml:space="preserve"> постсоветской России</w:t>
      </w:r>
    </w:p>
    <w:p w:rsidR="004E7C2A" w:rsidRPr="004E7C2A" w:rsidRDefault="004E7C2A" w:rsidP="004E7C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C2A" w:rsidRPr="004E7C2A" w:rsidRDefault="004E7C2A" w:rsidP="004E7C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Гражданской войны на северо-западе России в политике исторической памяти в советский период освещалась исключительно с точки зрения обороны Петрограда и высадке интервентов в Архангельске и Мурманске. Гражданская война освещалась исключительно в героическом ключе борьбы большевиков против белых и иностранных интервентов.</w:t>
      </w:r>
    </w:p>
    <w:p w:rsidR="004E7C2A" w:rsidRPr="004E7C2A" w:rsidRDefault="004E7C2A" w:rsidP="004E7C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антигероями Гражданской войны были генералы Н.Н. Юденич и Е.К. Миллер. Помимо учебной литературы, освещавшей их борьбу против большевиков и Советской власти, о генерале Миллере можно было узнать из исторического романа Валентина Пикуля «Из тупика», написанного в 1968 г., а также из книги братьев </w:t>
      </w:r>
      <w:proofErr w:type="spellStart"/>
      <w:r w:rsidRPr="004E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Вайнеров</w:t>
      </w:r>
      <w:proofErr w:type="spellEnd"/>
      <w:r w:rsidRPr="004E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«Карский рейд», написанной в 1983 г.</w:t>
      </w:r>
    </w:p>
    <w:p w:rsidR="004E7C2A" w:rsidRPr="004E7C2A" w:rsidRDefault="004E7C2A" w:rsidP="004E7C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1990-е гг. появляются три новых трактовки Гражданской войны: 1) героическая борьба белых-патриотов России против кровавых большевиков (зеркальное отражение советской версии исторической памяти о Гражданской войне); 2) гражданская смута, когда хорошие и плохие оказались в обеих противоборствующих сторонах и 3) Гражданская война как трагедия, в которой не было победителей, а был пострадавший от междоусобной борьбы простой российский народ. Две последние версии проявляются в основном в учебной литературе. Что касается первой версии исторической памяти о Гражданской войне, то она проявилась уже в начале 1990-х гг., когда на экраны вышел документальный фильм В.А. Фонарёва «Крест Юденича». В дальнейшем эта версия развивалась в опубликованных в начале 2000-х гг. романах П.Н. Краснова «Ложь» и В.Д. Поваляева «Северный Крест». Дополняют эту картину два кинофильма о похищении генерала Миллера «Тройной агент» Э. </w:t>
      </w:r>
      <w:proofErr w:type="spellStart"/>
      <w:r w:rsidRPr="004E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Ромера</w:t>
      </w:r>
      <w:proofErr w:type="spellEnd"/>
      <w:r w:rsidRPr="004E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«Очарование зла» М. Козакова.</w:t>
      </w:r>
    </w:p>
    <w:p w:rsidR="004E7C2A" w:rsidRPr="004E7C2A" w:rsidRDefault="004E7C2A" w:rsidP="004E7C2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иностранной интервенции на севере и северо-западе России практически полностью исчезает из упоминания в учебной литературе и в публицистике. Кроме того, в отличие от А.В. Колчака, А.И. Деникина или П.Н. Врангеля вокруг фигур Миллера и Юденича не ведётся ни «война памяти», ни «война памятников». В итоге данная тема остаётся маргинальной в политике исторической памяти в постсоветской России, вытесненная другими фигурами, в частности фигурой генерала Маннергейма.</w:t>
      </w:r>
    </w:p>
    <w:p w:rsidR="004E7C2A" w:rsidRPr="004E7C2A" w:rsidRDefault="004E7C2A" w:rsidP="004E7C2A">
      <w:pPr>
        <w:spacing w:line="360" w:lineRule="auto"/>
        <w:jc w:val="both"/>
        <w:rPr>
          <w:sz w:val="24"/>
          <w:szCs w:val="24"/>
        </w:rPr>
      </w:pPr>
    </w:p>
    <w:sectPr w:rsidR="004E7C2A" w:rsidRPr="004E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2A"/>
    <w:rsid w:val="004E7C2A"/>
    <w:rsid w:val="00676B9C"/>
    <w:rsid w:val="0068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F80B2-78D2-48FD-B49C-44232F90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wladisla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Савинов</dc:creator>
  <cp:keywords/>
  <dc:description/>
  <cp:lastModifiedBy>Михаил Савинов</cp:lastModifiedBy>
  <cp:revision>1</cp:revision>
  <dcterms:created xsi:type="dcterms:W3CDTF">2022-03-30T05:30:00Z</dcterms:created>
  <dcterms:modified xsi:type="dcterms:W3CDTF">2022-03-30T05:46:00Z</dcterms:modified>
</cp:coreProperties>
</file>