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lang w:val="ru-RU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rtl w:val="off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lang w:val="ru-RU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rtl w:val="off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Алексенко </w:t>
      </w:r>
    </w:p>
    <w:p>
      <w:pPr>
        <w:jc w:val="center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Студент 4 курса Факультета международных отношений Санкт-Петербургского государственного университета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кафедра мировой  политики</w:t>
      </w:r>
      <w:r>
        <w:rPr>
          <w:lang w:val="ru-RU"/>
          <w:rFonts w:ascii="Times New Roman" w:hAnsi="Times New Roman" w:cs="Times New Roman"/>
          <w:i/>
          <w:iCs/>
          <w:color w:val="000000"/>
          <w:sz w:val="24"/>
          <w:szCs w:val="24"/>
          <w:rtl w:val="off"/>
        </w:rPr>
        <w:t xml:space="preserve"> (Санкт-Петербург)</w:t>
      </w:r>
    </w:p>
    <w:p>
      <w:pPr>
        <w:jc w:val="center"/>
        <w:spacing w:line="360" w:lineRule="auto"/>
        <w:rPr>
          <w:lang w:val="ru-RU"/>
          <w:rFonts w:ascii="Times New Roman" w:hAnsi="Times New Roman" w:cs="Times New Roman"/>
          <w:color w:val="000000"/>
          <w:sz w:val="24"/>
          <w:szCs w:val="24"/>
          <w:rtl w:val="off"/>
        </w:rPr>
      </w:pPr>
      <w:r>
        <w:rPr>
          <w:lang w:val="en-US"/>
          <w:rFonts w:ascii="Times New Roman" w:hAnsi="Times New Roman" w:cs="Times New Roman"/>
          <w:i/>
          <w:iCs/>
          <w:color w:val="000000"/>
          <w:sz w:val="24"/>
          <w:szCs w:val="24"/>
        </w:rPr>
        <w:fldChar w:fldCharType="begin"/>
      </w:r>
      <w:r>
        <w:rPr>
          <w:lang w:val="en-US"/>
          <w:rFonts w:ascii="Times New Roman" w:hAnsi="Times New Roman" w:cs="Times New Roman"/>
          <w:i/>
          <w:iCs/>
          <w:color w:val="000000"/>
          <w:sz w:val="24"/>
          <w:szCs w:val="24"/>
        </w:rPr>
        <w:instrText xml:space="preserve"> HYPERLINK "mailto:aleksenkovaleria@mail.ru" </w:instrText>
      </w:r>
      <w:r>
        <w:rPr>
          <w:lang w:val="en-US"/>
          <w:rFonts w:ascii="Times New Roman" w:hAnsi="Times New Roman" w:cs="Times New Roman"/>
          <w:i/>
          <w:iCs/>
          <w:color w:val="000000"/>
          <w:sz w:val="24"/>
          <w:szCs w:val="24"/>
        </w:rPr>
        <w:fldChar w:fldCharType="separate"/>
      </w:r>
      <w:r>
        <w:rPr>
          <w:rStyle w:val="a3"/>
          <w:lang w:val="en-US"/>
          <w:rFonts w:ascii="Times New Roman" w:hAnsi="Times New Roman" w:cs="Times New Roman"/>
          <w:i/>
          <w:iCs/>
          <w:sz w:val="24"/>
          <w:szCs w:val="24"/>
        </w:rPr>
        <w:t>aleksenkovaleria</w:t>
      </w: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>@</w:t>
      </w:r>
      <w:r>
        <w:rPr>
          <w:rStyle w:val="a3"/>
          <w:lang w:val="en-US"/>
          <w:rFonts w:ascii="Times New Roman" w:hAnsi="Times New Roman" w:cs="Times New Roman"/>
          <w:i/>
          <w:iCs/>
          <w:sz w:val="24"/>
          <w:szCs w:val="24"/>
        </w:rPr>
        <w:t>mail</w:t>
      </w:r>
      <w:r>
        <w:rPr>
          <w:rStyle w:val="a3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a3"/>
          <w:lang w:val="en-US"/>
          <w:rFonts w:ascii="Times New Roman" w:hAnsi="Times New Roman" w:cs="Times New Roman"/>
          <w:i/>
          <w:iCs/>
          <w:sz w:val="24"/>
          <w:szCs w:val="24"/>
        </w:rPr>
        <w:t>ru</w:t>
      </w:r>
      <w:r>
        <w:rPr>
          <w:lang w:val="en-US"/>
          <w:rFonts w:ascii="Times New Roman" w:hAnsi="Times New Roman" w:cs="Times New Roman"/>
          <w:i/>
          <w:iCs/>
          <w:color w:val="000000"/>
          <w:sz w:val="24"/>
          <w:szCs w:val="24"/>
        </w:rPr>
        <w:fldChar w:fldCharType="end"/>
      </w:r>
      <w:r>
        <w:rPr>
          <w:lang w:val="ru-RU"/>
          <w:rFonts w:ascii="Times New Roman" w:hAnsi="Times New Roman" w:cs="Times New Roman"/>
          <w:i/>
          <w:iCs/>
          <w:color w:val="000000"/>
          <w:sz w:val="24"/>
          <w:szCs w:val="24"/>
          <w:rtl w:val="off"/>
        </w:rPr>
        <w:t xml:space="preserve"> </w:t>
      </w:r>
    </w:p>
    <w:p>
      <w:pPr>
        <w:jc w:val="bot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center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международного взаимодействия Республики Карелия по вопросам развития Севера и Арктики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2014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гг.)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>
      <w:pPr>
        <w:jc w:val="bot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ind w:firstLine="709"/>
        <w:jc w:val="bot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международного взаимодействия Республики Карелия по вопросам развития Севера и Арктики (</w:t>
      </w:r>
      <w:r>
        <w:rPr>
          <w:rFonts w:ascii="Times New Roman" w:hAnsi="Times New Roman" w:cs="Times New Roman"/>
          <w:color w:val="000000"/>
          <w:sz w:val="24"/>
          <w:szCs w:val="24"/>
        </w:rPr>
        <w:t>с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гг.)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как часть истории Северо-Запада Российской Федерации в условиях формирования арктической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и внешней политики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приарктических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Рост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Арктике </w:t>
      </w:r>
      <w:r>
        <w:rPr>
          <w:rFonts w:ascii="Times New Roman" w:hAnsi="Times New Roman" w:cs="Times New Roman"/>
          <w:color w:val="000000"/>
          <w:sz w:val="24"/>
          <w:szCs w:val="24"/>
        </w:rPr>
        <w:t>со стороны неарктических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позволил правительству Российской Федерации принять целый комплекс 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Так, например, согласно указу П</w:t>
      </w:r>
      <w:r>
        <w:rPr>
          <w:rFonts w:ascii="Times New Roman" w:hAnsi="Times New Roman" w:cs="Times New Roman"/>
          <w:color w:val="000000"/>
          <w:sz w:val="24"/>
          <w:szCs w:val="24"/>
        </w:rPr>
        <w:t>резидента РФ от 2 мая 2014 г</w:t>
      </w:r>
      <w:r>
        <w:rPr>
          <w:lang w:val="ru-RU"/>
          <w:rFonts w:ascii="Times New Roman" w:hAnsi="Times New Roman" w:cs="Times New Roman"/>
          <w:color w:val="000000"/>
          <w:sz w:val="24"/>
          <w:szCs w:val="24"/>
          <w:rtl w:val="o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сухопутных территориях Арктической зоны Российской Федерации»  </w:t>
      </w:r>
      <w:r>
        <w:rPr>
          <w:rFonts w:ascii="Times New Roman" w:hAnsi="Times New Roman" w:cs="Times New Roman"/>
          <w:color w:val="000000"/>
          <w:sz w:val="24"/>
          <w:szCs w:val="24"/>
        </w:rPr>
        <w:t>в Арктическую зону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входили территории Мурманской области, Ненецкого, Чукотского и Ямало-Ненецкого автономных округов, Республики Коми, нескольких районов Республики Саха (Якутия), города Норильска, двух районов Красноярского края, муниципальных образований Архангельской области и часть остров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архипелагов Северного Ледовитого океана</w:t>
      </w:r>
      <w:r>
        <w:rPr>
          <w:rFonts w:ascii="Times New Roman" w:hAnsi="Times New Roman" w:cs="Times New Roman"/>
          <w:color w:val="000000"/>
          <w:sz w:val="24"/>
          <w:szCs w:val="24"/>
        </w:rPr>
        <w:t>, а в 2017 г</w:t>
      </w:r>
      <w:r>
        <w:rPr>
          <w:lang w:val="ru-RU"/>
          <w:rFonts w:ascii="Times New Roman" w:hAnsi="Times New Roman" w:cs="Times New Roman"/>
          <w:color w:val="000000"/>
          <w:sz w:val="24"/>
          <w:szCs w:val="24"/>
          <w:rtl w:val="o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Арктическ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 w:cs="Times New Roman"/>
          <w:color w:val="000000"/>
          <w:sz w:val="24"/>
          <w:szCs w:val="24"/>
        </w:rPr>
        <w:t>зон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расширилась </w:t>
      </w:r>
      <w:r>
        <w:rPr>
          <w:rFonts w:ascii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 (РК) - Беломорский, Кемский и Лоухский, в 2020 г</w:t>
      </w:r>
      <w:r>
        <w:rPr>
          <w:lang w:val="ru-RU"/>
          <w:rFonts w:ascii="Times New Roman" w:hAnsi="Times New Roman" w:cs="Times New Roman"/>
          <w:color w:val="000000"/>
          <w:sz w:val="24"/>
          <w:szCs w:val="24"/>
          <w:rtl w:val="o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еще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трех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Костомукшского городского округа, Калевальского национального и Сегежского муниципальных районов.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к февралю 2022 г. шесть муниципальных образований Республики Карелия официально включены в состав Арктической зоны РФ.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ind w:firstLine="709"/>
        <w:jc w:val="bot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</w:t>
      </w:r>
      <w:r>
        <w:rPr>
          <w:lang w:val="ru-RU"/>
          <w:rFonts w:ascii="Times New Roman" w:hAnsi="Times New Roman" w:cs="Times New Roman"/>
          <w:color w:val="000000"/>
          <w:sz w:val="24"/>
          <w:szCs w:val="24"/>
          <w:rtl w:val="o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 главы региона Артура Парфенчико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lang w:val="ru-RU"/>
          <w:rFonts w:ascii="Times New Roman" w:hAnsi="Times New Roman" w:cs="Times New Roman"/>
          <w:color w:val="000000"/>
          <w:sz w:val="24"/>
          <w:szCs w:val="24"/>
          <w:rtl w:val="o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Муезерского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Карелия </w:t>
      </w:r>
      <w:r>
        <w:rPr>
          <w:rFonts w:ascii="Times New Roman" w:hAnsi="Times New Roman" w:cs="Times New Roman"/>
          <w:color w:val="000000"/>
          <w:sz w:val="24"/>
          <w:szCs w:val="24"/>
        </w:rPr>
        <w:t>в 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АЗРФ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оживления предпринимательской деятельности на северных территориях Республики Карелия.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Стоит отметить, что а</w:t>
      </w:r>
      <w:r>
        <w:rPr>
          <w:rFonts w:ascii="Times New Roman" w:hAnsi="Times New Roman" w:cs="Times New Roman"/>
          <w:color w:val="000000"/>
          <w:sz w:val="24"/>
          <w:szCs w:val="24"/>
        </w:rPr>
        <w:t>рктический статус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муниципальным образованиям создать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экономическ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режим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получать им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налоговые льготы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административные преференции для инвесторов, которые могут поспособствовать комплексному развитию северных территорий Карелии.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ind w:firstLine="709"/>
        <w:jc w:val="bot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настоящей работе будет </w:t>
      </w:r>
      <w:r>
        <w:rPr>
          <w:rFonts w:ascii="Times New Roman" w:hAnsi="Times New Roman" w:cs="Times New Roman"/>
          <w:color w:val="000000"/>
          <w:sz w:val="24"/>
          <w:szCs w:val="24"/>
        </w:rPr>
        <w:t>отображено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пространственн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 представление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Арктической зоны Республики Карелия с физико-географической и административно-территориальной характеристиками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hAnsi="Times New Roman" w:cs="Times New Roman"/>
          <w:color w:val="000000"/>
          <w:sz w:val="24"/>
          <w:szCs w:val="24"/>
        </w:rPr>
        <w:t>роанализированы ключевые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внутренней политики Республики Карелия по арктическим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касательно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транспортно-логистическо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0"/>
          <w:sz w:val="24"/>
          <w:szCs w:val="24"/>
        </w:rPr>
        <w:t>судоходств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арктического туризма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будут отмечены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планов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международного взаимодействия Республики Карелия по вопросам развития Севера и Арктики с рассмотрением многосторонних и дв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усторонних отношений Республики по состоянию на февраль 2022 г. </w:t>
      </w:r>
    </w:p>
    <w:p>
      <w:pPr>
        <w:ind w:firstLine="709"/>
        <w:jc w:val="bot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планов и особенностей международного взаимодействия рассмотрен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мирополитического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предполагающего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влияния принципов глобальной политики на международное региональное положение и на практику международного сотрудничества на местном уровне (Харлампьева, 2016 Вестник СПбГУ), а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водно-</w:t>
      </w:r>
      <w:r>
        <w:rPr>
          <w:rFonts w:ascii="Times New Roman" w:hAnsi="Times New Roman" w:cs="Times New Roman"/>
          <w:color w:val="000000"/>
          <w:sz w:val="24"/>
          <w:szCs w:val="24"/>
        </w:rPr>
        <w:t>бассейнов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принципа в 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водосбор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Северного Ледовитого океана</w:t>
      </w:r>
      <w:r>
        <w:rPr>
          <w:lang w:val="ru-RU"/>
          <w:rFonts w:ascii="Times New Roman" w:hAnsi="Times New Roman" w:cs="Times New Roman"/>
          <w:color w:val="000000"/>
          <w:sz w:val="24"/>
          <w:szCs w:val="24"/>
          <w:rtl w:val="o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>
      <w:pPr>
        <w:jc w:val="bot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>
            <w:pPr>
              <w:pStyle w:val="b0"/>
              <w:jc w:val="right"/>
              <w:rPr>
                <w:rFonts w:cstheme="minorHAnsi"/>
                <w:color w:val="000000"/>
              </w:rPr>
            </w:pPr>
            <w:r/>
            <w:r/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  <w:r/>
          </w:p>
        </w:sdtContent>
      </w:sdt>
      <w:p>
        <w:r/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4"/>
        <w:szCs w:val="24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1">
    <w:name w:val="Неразрешенное упоминание1"/>
    <w:uiPriority w:val="99"/>
    <w:basedOn w:val="a0"/>
    <w:semiHidden/>
    <w:unhideWhenUsed/>
    <w:rPr>
      <w:color w:val="605E5C"/>
      <w:shd w:val="clear" w:color="auto" w:fill="E1DFDD"/>
    </w:rPr>
  </w:style>
  <w:style w:type="paragraph" w:styleId="a4">
    <w:name w:val="footnote text"/>
    <w:uiPriority w:val="99"/>
    <w:basedOn w:val="a"/>
    <w:link w:val="a5"/>
    <w:semiHidden/>
    <w:unhideWhenUsed/>
    <w:rPr>
      <w:sz w:val="20"/>
      <w:szCs w:val="20"/>
    </w:rPr>
  </w:style>
  <w:style w:type="character" w:customStyle="1" w:styleId="a5">
    <w:name w:val="Текст сноски Знак"/>
    <w:uiPriority w:val="99"/>
    <w:basedOn w:val="a0"/>
    <w:link w:val="a4"/>
    <w:semiHidden/>
    <w:rPr>
      <w:sz w:val="20"/>
      <w:szCs w:val="20"/>
    </w:rPr>
  </w:style>
  <w:style w:type="character" w:styleId="a6">
    <w:name w:val="footnote reference"/>
    <w:uiPriority w:val="99"/>
    <w:basedOn w:val="a0"/>
    <w:semiHidden/>
    <w:unhideWhenUsed/>
    <w:rPr>
      <w:vertAlign w:val="superscript"/>
    </w:rPr>
  </w:style>
  <w:style w:type="character" w:styleId="a7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styleId="b0">
    <w:name w:val="footer"/>
    <w:uiPriority w:val="99"/>
    <w:basedOn w:val="a"/>
    <w:unhideWhenUsed/>
    <w:pPr>
      <w:tabs>
        <w:tab w:val="center" w:pos="4677"/>
        <w:tab w:val="right" w:pos="9355"/>
      </w:tabs>
      <w:spacing w:after="0" w:line="240" w:lineRule="auto"/>
    </w:pPr>
    <w:rPr>
      <w:lang w:eastAsia="en-US"/>
      <w:rFonts w:eastAsiaTheme="minorHAnsi" w:cstheme="minorBidi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Алексенко Валерия Андреевна</dc:creator>
  <cp:keywords/>
  <dc:description/>
  <cp:lastModifiedBy>эльдо</cp:lastModifiedBy>
  <cp:revision>1</cp:revision>
  <dcterms:created xsi:type="dcterms:W3CDTF">2022-03-16T14:11:00Z</dcterms:created>
  <dcterms:modified xsi:type="dcterms:W3CDTF">2022-03-25T21:13:06Z</dcterms:modified>
  <cp:version>1100.0100.01</cp:version>
</cp:coreProperties>
</file>