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6ACC" w:rsidRPr="00676ACC" w:rsidRDefault="00676ACC" w:rsidP="00676AC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А.Е. </w:t>
      </w:r>
      <w:r w:rsidRPr="00676A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Тимофеева</w:t>
      </w:r>
    </w:p>
    <w:p w:rsidR="00676ACC" w:rsidRPr="00676ACC" w:rsidRDefault="00676ACC" w:rsidP="00676AC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76ACC">
        <w:rPr>
          <w:rFonts w:ascii="Times New Roman" w:hAnsi="Times New Roman" w:cs="Times New Roman"/>
          <w:i/>
          <w:iCs/>
          <w:sz w:val="24"/>
          <w:szCs w:val="24"/>
        </w:rPr>
        <w:t>Магистрант I курса Института Философии Санкт-Петербургского государственного университета (Санкт-Петербург)</w:t>
      </w:r>
    </w:p>
    <w:p w:rsidR="00676ACC" w:rsidRPr="00735969" w:rsidRDefault="00676ACC" w:rsidP="00676A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969">
        <w:rPr>
          <w:rFonts w:ascii="Times New Roman" w:hAnsi="Times New Roman" w:cs="Times New Roman"/>
          <w:sz w:val="24"/>
          <w:szCs w:val="24"/>
        </w:rPr>
        <w:t>nastya_timofeeva97@mail.ru</w:t>
      </w:r>
    </w:p>
    <w:p w:rsidR="00676ACC" w:rsidRPr="00676ACC" w:rsidRDefault="00676ACC" w:rsidP="00676A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ACC">
        <w:rPr>
          <w:rFonts w:ascii="Times New Roman" w:hAnsi="Times New Roman" w:cs="Times New Roman"/>
          <w:b/>
          <w:bCs/>
          <w:sz w:val="24"/>
          <w:szCs w:val="24"/>
        </w:rPr>
        <w:t>Пространство моря на Русском Севере</w:t>
      </w:r>
    </w:p>
    <w:p w:rsidR="00676ACC" w:rsidRDefault="00676ACC" w:rsidP="00676A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ACC" w:rsidRPr="00305463" w:rsidRDefault="00676ACC" w:rsidP="00676A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63">
        <w:rPr>
          <w:rFonts w:ascii="Times New Roman" w:hAnsi="Times New Roman" w:cs="Times New Roman"/>
          <w:sz w:val="24"/>
          <w:szCs w:val="24"/>
        </w:rPr>
        <w:t xml:space="preserve">В статье проанализированы духовно-культурные аспекты Русского Севера, а также философские концепты Белого моря. В литературе по истории Европейского Севера России обычно используют термин «Русский Север». Этот регион не ограничен четкими географическими границами, но он представляет собой особый историко-культурный пласт, в котором важнейшую </w:t>
      </w:r>
      <w:proofErr w:type="spellStart"/>
      <w:r w:rsidRPr="00305463">
        <w:rPr>
          <w:rFonts w:ascii="Times New Roman" w:hAnsi="Times New Roman" w:cs="Times New Roman"/>
          <w:sz w:val="24"/>
          <w:szCs w:val="24"/>
        </w:rPr>
        <w:t>культурообразующую</w:t>
      </w:r>
      <w:proofErr w:type="spellEnd"/>
      <w:r w:rsidRPr="00305463">
        <w:rPr>
          <w:rFonts w:ascii="Times New Roman" w:hAnsi="Times New Roman" w:cs="Times New Roman"/>
          <w:sz w:val="24"/>
          <w:szCs w:val="24"/>
        </w:rPr>
        <w:t xml:space="preserve"> роль играет Белое море. Этот концепт рассмотрен с географической, литературной, философской позиций. В условиях освоения Арктики ключевое положение занимает морской промысел. Морская культура представлена как исторически развивающиеся способы практического и духовного освоения человеком морского пространства. В статья также рассмотрен топоним Белого моря, некоторые исследователи интерпретируют его как естественный, но имеющий глубокие исторические корни со своими характеристиками и духовно-нравственными категориями. Имеющиеся данные позволяют говорить об особом поморском менталитете и представлении о поморе как об особом типе русского человека.</w:t>
      </w:r>
    </w:p>
    <w:p w:rsidR="00676ACC" w:rsidRPr="00305463" w:rsidRDefault="00676ACC" w:rsidP="00676A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5463">
        <w:rPr>
          <w:rFonts w:ascii="Times New Roman" w:hAnsi="Times New Roman" w:cs="Times New Roman"/>
          <w:sz w:val="24"/>
          <w:szCs w:val="24"/>
        </w:rPr>
        <w:t xml:space="preserve">Фольклор и художественные произведения Русского Севера создают, воплощают и транслируют социокультурную модель мира, ценностные ориентации и традиции народа, свою этническую принадлежность. На основе трудов Н.М. </w:t>
      </w:r>
      <w:proofErr w:type="spellStart"/>
      <w:r w:rsidRPr="00305463">
        <w:rPr>
          <w:rFonts w:ascii="Times New Roman" w:hAnsi="Times New Roman" w:cs="Times New Roman"/>
          <w:sz w:val="24"/>
          <w:szCs w:val="24"/>
        </w:rPr>
        <w:t>Теребихина</w:t>
      </w:r>
      <w:proofErr w:type="spellEnd"/>
      <w:r w:rsidRPr="00305463">
        <w:rPr>
          <w:rFonts w:ascii="Times New Roman" w:hAnsi="Times New Roman" w:cs="Times New Roman"/>
          <w:sz w:val="24"/>
          <w:szCs w:val="24"/>
        </w:rPr>
        <w:t xml:space="preserve">, К.П. </w:t>
      </w:r>
      <w:proofErr w:type="spellStart"/>
      <w:r w:rsidRPr="00305463">
        <w:rPr>
          <w:rFonts w:ascii="Times New Roman" w:hAnsi="Times New Roman" w:cs="Times New Roman"/>
          <w:sz w:val="24"/>
          <w:szCs w:val="24"/>
        </w:rPr>
        <w:t>Гемп</w:t>
      </w:r>
      <w:proofErr w:type="spellEnd"/>
      <w:r w:rsidRPr="00305463">
        <w:rPr>
          <w:rFonts w:ascii="Times New Roman" w:hAnsi="Times New Roman" w:cs="Times New Roman"/>
          <w:sz w:val="24"/>
          <w:szCs w:val="24"/>
        </w:rPr>
        <w:t xml:space="preserve">, М.Н. Власовой, И.В. Власовой, Т. А. </w:t>
      </w:r>
      <w:proofErr w:type="spellStart"/>
      <w:r w:rsidRPr="00305463">
        <w:rPr>
          <w:rFonts w:ascii="Times New Roman" w:hAnsi="Times New Roman" w:cs="Times New Roman"/>
          <w:sz w:val="24"/>
          <w:szCs w:val="24"/>
        </w:rPr>
        <w:t>Бернштам</w:t>
      </w:r>
      <w:proofErr w:type="spellEnd"/>
      <w:r w:rsidRPr="00305463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305463">
        <w:rPr>
          <w:rFonts w:ascii="Times New Roman" w:hAnsi="Times New Roman" w:cs="Times New Roman"/>
          <w:sz w:val="24"/>
          <w:szCs w:val="24"/>
        </w:rPr>
        <w:t>Щергина</w:t>
      </w:r>
      <w:proofErr w:type="spellEnd"/>
      <w:r w:rsidRPr="00305463">
        <w:rPr>
          <w:rFonts w:ascii="Times New Roman" w:hAnsi="Times New Roman" w:cs="Times New Roman"/>
          <w:sz w:val="24"/>
          <w:szCs w:val="24"/>
        </w:rPr>
        <w:t xml:space="preserve"> рассмотрены разнообразные формы жизни и деятельность поморов, а также их духовно-религиозную организацию жизни. </w:t>
      </w:r>
    </w:p>
    <w:p w:rsidR="00676ACC" w:rsidRPr="00305463" w:rsidRDefault="00676ACC" w:rsidP="00676A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63">
        <w:rPr>
          <w:rFonts w:ascii="Times New Roman" w:hAnsi="Times New Roman" w:cs="Times New Roman"/>
          <w:sz w:val="24"/>
          <w:szCs w:val="24"/>
        </w:rPr>
        <w:t xml:space="preserve">Целью данного исследования является выявление и изучение культурного ландшафта Белого моря. Анализ художественных и научных текстов позволил автору выявить основные смыслы и способы создания образа Белого моря, исследовать его взаимосвязь с фольклорными источниками и мифологическим сознанием. </w:t>
      </w:r>
    </w:p>
    <w:p w:rsidR="00676ACC" w:rsidRDefault="00676ACC"/>
    <w:sectPr w:rsidR="0067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CC"/>
    <w:rsid w:val="0067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F2E7"/>
  <w15:chartTrackingRefBased/>
  <w15:docId w15:val="{7C4ED920-5495-4E01-A4D5-873F3AE9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2021-03-04T10:16:00Z</dcterms:created>
  <dcterms:modified xsi:type="dcterms:W3CDTF">2021-03-04T10:17:00Z</dcterms:modified>
</cp:coreProperties>
</file>