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2E2F9" w14:textId="386B5BEF" w:rsidR="00E575FD" w:rsidRPr="00E42860" w:rsidRDefault="00EC2CF6" w:rsidP="00E42860">
      <w:pPr>
        <w:pStyle w:val="fn"/>
        <w:spacing w:after="0" w:afterAutospacing="0" w:line="360" w:lineRule="auto"/>
        <w:jc w:val="center"/>
        <w:rPr>
          <w:b/>
          <w:bCs/>
          <w:i/>
          <w:iCs/>
        </w:rPr>
      </w:pPr>
      <w:r w:rsidRPr="00E42860">
        <w:rPr>
          <w:b/>
          <w:bCs/>
          <w:i/>
          <w:iCs/>
        </w:rPr>
        <w:t>Г.С.</w:t>
      </w:r>
      <w:r>
        <w:rPr>
          <w:b/>
          <w:bCs/>
          <w:i/>
          <w:iCs/>
        </w:rPr>
        <w:t xml:space="preserve"> </w:t>
      </w:r>
      <w:r w:rsidR="00E575FD" w:rsidRPr="00E42860">
        <w:rPr>
          <w:b/>
          <w:bCs/>
          <w:i/>
          <w:iCs/>
        </w:rPr>
        <w:t xml:space="preserve">Вртанесян </w:t>
      </w:r>
    </w:p>
    <w:p w14:paraId="347A432C" w14:textId="77777777" w:rsidR="00E42860" w:rsidRPr="00E42860" w:rsidRDefault="00E42860" w:rsidP="00E42860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42860">
        <w:rPr>
          <w:rFonts w:ascii="Times New Roman" w:hAnsi="Times New Roman" w:cs="Times New Roman"/>
          <w:i/>
          <w:iCs/>
          <w:sz w:val="24"/>
          <w:szCs w:val="24"/>
        </w:rPr>
        <w:t>Кандидат технических наук, научный консультант Центра изучения религий Российского Государственного Гуманитарного университета (Москва)</w:t>
      </w:r>
    </w:p>
    <w:p w14:paraId="516FCB38" w14:textId="77777777" w:rsidR="00E42860" w:rsidRDefault="00230FBF" w:rsidP="00E428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E42860" w:rsidRPr="000908E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veges2011@yandex.ru</w:t>
        </w:r>
      </w:hyperlink>
      <w:r w:rsidR="00E4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D4142F" w14:textId="77777777" w:rsidR="00E575FD" w:rsidRPr="00E42860" w:rsidRDefault="00E575FD" w:rsidP="00E428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860">
        <w:rPr>
          <w:rFonts w:ascii="Times New Roman" w:hAnsi="Times New Roman" w:cs="Times New Roman"/>
          <w:b/>
          <w:bCs/>
          <w:sz w:val="24"/>
          <w:szCs w:val="24"/>
        </w:rPr>
        <w:t>Арктические особенности двух мифологических евразийских сюжетов</w:t>
      </w:r>
    </w:p>
    <w:p w14:paraId="0B173E0C" w14:textId="77777777" w:rsidR="00E42860" w:rsidRDefault="00E42860" w:rsidP="00E42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B40636" w14:textId="344F00ED" w:rsidR="002710FA" w:rsidRDefault="002710FA" w:rsidP="00E428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0D7C">
        <w:rPr>
          <w:rFonts w:ascii="Times New Roman" w:hAnsi="Times New Roman" w:cs="Times New Roman"/>
          <w:sz w:val="24"/>
          <w:szCs w:val="24"/>
        </w:rPr>
        <w:t>В мифах и фольклоре Северной Евразии, особое</w:t>
      </w:r>
      <w:r>
        <w:t xml:space="preserve"> </w:t>
      </w:r>
      <w:r w:rsidRPr="001A4377">
        <w:rPr>
          <w:rFonts w:ascii="Times New Roman" w:hAnsi="Times New Roman" w:cs="Times New Roman"/>
          <w:sz w:val="24"/>
          <w:szCs w:val="24"/>
        </w:rPr>
        <w:t xml:space="preserve">место занимают два </w:t>
      </w:r>
      <w:r>
        <w:rPr>
          <w:rFonts w:ascii="Times New Roman" w:hAnsi="Times New Roman" w:cs="Times New Roman"/>
          <w:sz w:val="24"/>
          <w:szCs w:val="24"/>
        </w:rPr>
        <w:t xml:space="preserve">бродячих </w:t>
      </w:r>
      <w:r w:rsidRPr="001A4377">
        <w:rPr>
          <w:rFonts w:ascii="Times New Roman" w:hAnsi="Times New Roman" w:cs="Times New Roman"/>
          <w:sz w:val="24"/>
          <w:szCs w:val="24"/>
        </w:rPr>
        <w:t xml:space="preserve">сюжета. Это </w:t>
      </w:r>
      <w:r w:rsidR="00E42860">
        <w:rPr>
          <w:rFonts w:ascii="Times New Roman" w:hAnsi="Times New Roman" w:cs="Times New Roman"/>
          <w:sz w:val="24"/>
          <w:szCs w:val="24"/>
        </w:rPr>
        <w:t>«</w:t>
      </w:r>
      <w:r w:rsidRPr="001A4377">
        <w:rPr>
          <w:rFonts w:ascii="Times New Roman" w:hAnsi="Times New Roman" w:cs="Times New Roman"/>
          <w:sz w:val="24"/>
          <w:szCs w:val="24"/>
        </w:rPr>
        <w:t>трикстерский</w:t>
      </w:r>
      <w:r w:rsidR="00E42860">
        <w:rPr>
          <w:rFonts w:ascii="Times New Roman" w:hAnsi="Times New Roman" w:cs="Times New Roman"/>
          <w:sz w:val="24"/>
          <w:szCs w:val="24"/>
        </w:rPr>
        <w:t>»</w:t>
      </w:r>
      <w:r w:rsidRPr="001A4377">
        <w:rPr>
          <w:rFonts w:ascii="Times New Roman" w:hAnsi="Times New Roman" w:cs="Times New Roman"/>
          <w:sz w:val="24"/>
          <w:szCs w:val="24"/>
        </w:rPr>
        <w:t>, описание борьбы за выживание малого, подвижного и весьм</w:t>
      </w:r>
      <w:r>
        <w:rPr>
          <w:rFonts w:ascii="Times New Roman" w:hAnsi="Times New Roman" w:cs="Times New Roman"/>
          <w:sz w:val="24"/>
          <w:szCs w:val="24"/>
        </w:rPr>
        <w:t>а изобретательного зоо (антро</w:t>
      </w:r>
      <w:r w:rsidR="00E4286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-)</w:t>
      </w:r>
      <w:r w:rsidRPr="001A4377">
        <w:rPr>
          <w:rFonts w:ascii="Times New Roman" w:hAnsi="Times New Roman" w:cs="Times New Roman"/>
          <w:sz w:val="24"/>
          <w:szCs w:val="24"/>
        </w:rPr>
        <w:t>морфного существа</w:t>
      </w:r>
      <w:r>
        <w:rPr>
          <w:rFonts w:ascii="Times New Roman" w:hAnsi="Times New Roman" w:cs="Times New Roman"/>
          <w:sz w:val="24"/>
          <w:szCs w:val="24"/>
        </w:rPr>
        <w:t xml:space="preserve"> (трикстер)</w:t>
      </w:r>
      <w:r w:rsidRPr="001A4377">
        <w:rPr>
          <w:rFonts w:ascii="Times New Roman" w:hAnsi="Times New Roman" w:cs="Times New Roman"/>
          <w:sz w:val="24"/>
          <w:szCs w:val="24"/>
        </w:rPr>
        <w:t xml:space="preserve"> с большим, неуклюжим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43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неповоротливым</w:t>
      </w:r>
      <w:r w:rsidRPr="001A4377">
        <w:rPr>
          <w:rFonts w:ascii="Times New Roman" w:hAnsi="Times New Roman" w:cs="Times New Roman"/>
          <w:sz w:val="24"/>
          <w:szCs w:val="24"/>
        </w:rPr>
        <w:t xml:space="preserve"> и старым </w:t>
      </w:r>
      <w:r w:rsidR="00E42860">
        <w:rPr>
          <w:rFonts w:ascii="Times New Roman" w:hAnsi="Times New Roman" w:cs="Times New Roman"/>
          <w:sz w:val="24"/>
          <w:szCs w:val="24"/>
        </w:rPr>
        <w:t>«</w:t>
      </w:r>
      <w:r w:rsidRPr="001A4377">
        <w:rPr>
          <w:rFonts w:ascii="Times New Roman" w:hAnsi="Times New Roman" w:cs="Times New Roman"/>
          <w:sz w:val="24"/>
          <w:szCs w:val="24"/>
        </w:rPr>
        <w:t>людоедом</w:t>
      </w:r>
      <w:r w:rsidR="00E42860">
        <w:rPr>
          <w:rFonts w:ascii="Times New Roman" w:hAnsi="Times New Roman" w:cs="Times New Roman"/>
          <w:sz w:val="24"/>
          <w:szCs w:val="24"/>
        </w:rPr>
        <w:t>»</w:t>
      </w:r>
      <w:r w:rsidRPr="001A4377">
        <w:rPr>
          <w:rFonts w:ascii="Times New Roman" w:hAnsi="Times New Roman" w:cs="Times New Roman"/>
          <w:sz w:val="24"/>
          <w:szCs w:val="24"/>
        </w:rPr>
        <w:t xml:space="preserve"> (великан, </w:t>
      </w:r>
      <w:r w:rsidR="00E42860">
        <w:rPr>
          <w:rFonts w:ascii="Times New Roman" w:hAnsi="Times New Roman" w:cs="Times New Roman"/>
          <w:sz w:val="24"/>
          <w:szCs w:val="24"/>
        </w:rPr>
        <w:t>«</w:t>
      </w:r>
      <w:r w:rsidRPr="001A4377">
        <w:rPr>
          <w:rFonts w:ascii="Times New Roman" w:hAnsi="Times New Roman" w:cs="Times New Roman"/>
          <w:sz w:val="24"/>
          <w:szCs w:val="24"/>
        </w:rPr>
        <w:t>черт</w:t>
      </w:r>
      <w:r w:rsidR="00E42860">
        <w:rPr>
          <w:rFonts w:ascii="Times New Roman" w:hAnsi="Times New Roman" w:cs="Times New Roman"/>
          <w:sz w:val="24"/>
          <w:szCs w:val="24"/>
        </w:rPr>
        <w:t>»</w:t>
      </w:r>
      <w:r w:rsidRPr="001A4377">
        <w:rPr>
          <w:rFonts w:ascii="Times New Roman" w:hAnsi="Times New Roman" w:cs="Times New Roman"/>
          <w:sz w:val="24"/>
          <w:szCs w:val="24"/>
        </w:rPr>
        <w:t xml:space="preserve">). Другой описывает деяния богатыря </w:t>
      </w:r>
      <w:bookmarkStart w:id="0" w:name="_Hlk65496545"/>
      <w:r w:rsidR="00E42860">
        <w:rPr>
          <w:rFonts w:ascii="Times New Roman" w:hAnsi="Times New Roman" w:cs="Times New Roman"/>
          <w:sz w:val="24"/>
          <w:szCs w:val="24"/>
        </w:rPr>
        <w:t>–</w:t>
      </w:r>
      <w:bookmarkEnd w:id="0"/>
      <w:r w:rsidRPr="001A4377">
        <w:rPr>
          <w:rFonts w:ascii="Times New Roman" w:hAnsi="Times New Roman" w:cs="Times New Roman"/>
          <w:sz w:val="24"/>
          <w:szCs w:val="24"/>
        </w:rPr>
        <w:t xml:space="preserve"> героя, позднего </w:t>
      </w:r>
      <w:r>
        <w:rPr>
          <w:rFonts w:ascii="Times New Roman" w:hAnsi="Times New Roman" w:cs="Times New Roman"/>
          <w:sz w:val="24"/>
          <w:szCs w:val="24"/>
        </w:rPr>
        <w:t xml:space="preserve">(единственного) </w:t>
      </w:r>
      <w:r w:rsidRPr="001A4377">
        <w:rPr>
          <w:rFonts w:ascii="Times New Roman" w:hAnsi="Times New Roman" w:cs="Times New Roman"/>
          <w:sz w:val="24"/>
          <w:szCs w:val="24"/>
        </w:rPr>
        <w:t xml:space="preserve">сына </w:t>
      </w:r>
      <w:r>
        <w:rPr>
          <w:rFonts w:ascii="Times New Roman" w:hAnsi="Times New Roman" w:cs="Times New Roman"/>
          <w:sz w:val="24"/>
          <w:szCs w:val="24"/>
        </w:rPr>
        <w:t xml:space="preserve">старой </w:t>
      </w:r>
      <w:r w:rsidRPr="001A4377">
        <w:rPr>
          <w:rFonts w:ascii="Times New Roman" w:hAnsi="Times New Roman" w:cs="Times New Roman"/>
          <w:sz w:val="24"/>
          <w:szCs w:val="24"/>
        </w:rPr>
        <w:t>бездетной пары.</w:t>
      </w:r>
      <w:r>
        <w:rPr>
          <w:rFonts w:ascii="Times New Roman" w:hAnsi="Times New Roman" w:cs="Times New Roman"/>
          <w:sz w:val="24"/>
          <w:szCs w:val="24"/>
        </w:rPr>
        <w:t xml:space="preserve"> Эти сюжеты представлены в форме героического и трикстерского циклов. Сибирские мифологические и фольклорные тексты не позволяют выделить в классическом виде трикстеров и героев. Одна из причин, </w:t>
      </w:r>
      <w:r w:rsidR="00ED65A4" w:rsidRPr="00ED65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частые ролевые инверсии, связанные с интенсивными этническими контактами в циркумполярном регионе, сменой хозяйственно-культурного типа, языка коммуникации и др. Неотъемлемой частью обоих сюжетов, является мировое /локальное Зло, имеющее разные персонификации, чаще всего в виде полуслепого, наивного «людоеда / черта / великана», образ которого придает смысл деяниям героев и трикстеров. </w:t>
      </w:r>
      <w:r w:rsidRPr="006F7B9E">
        <w:rPr>
          <w:rFonts w:ascii="Times New Roman" w:hAnsi="Times New Roman" w:cs="Times New Roman"/>
          <w:sz w:val="24"/>
          <w:szCs w:val="24"/>
        </w:rPr>
        <w:t xml:space="preserve">Анализ сюжетов и образов в </w:t>
      </w:r>
      <w:r w:rsidR="00ED65A4">
        <w:rPr>
          <w:rFonts w:ascii="Times New Roman" w:hAnsi="Times New Roman" w:cs="Times New Roman"/>
          <w:sz w:val="24"/>
          <w:szCs w:val="24"/>
        </w:rPr>
        <w:t>«</w:t>
      </w:r>
      <w:r w:rsidRPr="006F7B9E">
        <w:rPr>
          <w:rFonts w:ascii="Times New Roman" w:hAnsi="Times New Roman" w:cs="Times New Roman"/>
          <w:sz w:val="24"/>
          <w:szCs w:val="24"/>
        </w:rPr>
        <w:t>треугольнике</w:t>
      </w:r>
      <w:r w:rsidR="00ED65A4">
        <w:rPr>
          <w:rFonts w:ascii="Times New Roman" w:hAnsi="Times New Roman" w:cs="Times New Roman"/>
          <w:sz w:val="24"/>
          <w:szCs w:val="24"/>
        </w:rPr>
        <w:t>»</w:t>
      </w:r>
      <w:r w:rsidRPr="006F7B9E">
        <w:rPr>
          <w:rFonts w:ascii="Times New Roman" w:hAnsi="Times New Roman" w:cs="Times New Roman"/>
          <w:sz w:val="24"/>
          <w:szCs w:val="24"/>
        </w:rPr>
        <w:t xml:space="preserve"> трикстер – герой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F7B9E">
        <w:rPr>
          <w:rFonts w:ascii="Times New Roman" w:hAnsi="Times New Roman" w:cs="Times New Roman"/>
          <w:sz w:val="24"/>
          <w:szCs w:val="24"/>
        </w:rPr>
        <w:t>людоед выявляет чер</w:t>
      </w:r>
      <w:r>
        <w:rPr>
          <w:rFonts w:ascii="Times New Roman" w:hAnsi="Times New Roman" w:cs="Times New Roman"/>
          <w:sz w:val="24"/>
          <w:szCs w:val="24"/>
        </w:rPr>
        <w:t>ты их симбиоза, в силу инверсии, а также их роли в календарном мифе.</w:t>
      </w:r>
      <w:r w:rsidRPr="006F7B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Календарно-числовые</w:t>
      </w:r>
      <w:r w:rsidR="00230FB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аспекты этих образов, дающие возможность раскрытия семантики, как правило ранее</w:t>
      </w:r>
      <w:r w:rsidRPr="006F7B9E">
        <w:rPr>
          <w:rFonts w:ascii="Times New Roman" w:hAnsi="Times New Roman" w:cs="Times New Roman"/>
          <w:sz w:val="24"/>
          <w:szCs w:val="24"/>
        </w:rPr>
        <w:t xml:space="preserve"> не анализировалась</w:t>
      </w:r>
      <w:r>
        <w:rPr>
          <w:rFonts w:ascii="Times New Roman" w:hAnsi="Times New Roman" w:cs="Times New Roman"/>
          <w:sz w:val="24"/>
          <w:szCs w:val="24"/>
        </w:rPr>
        <w:t xml:space="preserve">, во многом из-за отсутствия этимологий. Арктические версии сохраняют основные особенности героического цикла, </w:t>
      </w:r>
      <w:r w:rsidR="00ED65A4" w:rsidRPr="00ED65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конфликт нежданного сына с отцом, его бездетность, уход из Среднего мира (в камень, на небо и др.). </w:t>
      </w:r>
      <w:r w:rsidRPr="003D09F4">
        <w:rPr>
          <w:rFonts w:ascii="Times New Roman" w:hAnsi="Times New Roman" w:cs="Times New Roman"/>
          <w:sz w:val="24"/>
          <w:szCs w:val="24"/>
        </w:rPr>
        <w:t xml:space="preserve">Одна из характерных черт циркумполярных версий героического сюжета, </w:t>
      </w:r>
      <w:r w:rsidR="00ED65A4" w:rsidRPr="00ED65A4">
        <w:rPr>
          <w:rFonts w:ascii="Times New Roman" w:hAnsi="Times New Roman" w:cs="Times New Roman"/>
          <w:sz w:val="24"/>
          <w:szCs w:val="24"/>
        </w:rPr>
        <w:t>–</w:t>
      </w:r>
      <w:r w:rsidRPr="003D09F4">
        <w:rPr>
          <w:rFonts w:ascii="Times New Roman" w:hAnsi="Times New Roman" w:cs="Times New Roman"/>
          <w:sz w:val="24"/>
          <w:szCs w:val="24"/>
        </w:rPr>
        <w:t xml:space="preserve"> персонификация героя в образе сына медведя /-дицы (чукчи, коряки), плохо приспособленного к жизни в социуме, и которого выгоняет в тундру родной отец.</w:t>
      </w:r>
      <w:r>
        <w:rPr>
          <w:rFonts w:ascii="Times New Roman" w:hAnsi="Times New Roman" w:cs="Times New Roman"/>
          <w:sz w:val="24"/>
          <w:szCs w:val="24"/>
        </w:rPr>
        <w:t xml:space="preserve"> С оленеводческими реалиями связаны трикстерский цикл (нганасаны, энцы, юкагиры), и одна из версий героического, </w:t>
      </w:r>
      <w:r w:rsidR="00ED65A4" w:rsidRPr="00ED65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брат «неумеха» у эвенков, эвенов, якутов, тундровых юкагиров.</w:t>
      </w:r>
    </w:p>
    <w:p w14:paraId="365F13C5" w14:textId="77777777" w:rsidR="00943777" w:rsidRDefault="00943777" w:rsidP="00E42860">
      <w:pPr>
        <w:spacing w:line="360" w:lineRule="auto"/>
        <w:jc w:val="both"/>
      </w:pPr>
    </w:p>
    <w:sectPr w:rsidR="00943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DFF"/>
    <w:rsid w:val="00054254"/>
    <w:rsid w:val="00111DFF"/>
    <w:rsid w:val="00230FBF"/>
    <w:rsid w:val="002710FA"/>
    <w:rsid w:val="009134AA"/>
    <w:rsid w:val="00943777"/>
    <w:rsid w:val="00E42860"/>
    <w:rsid w:val="00E575FD"/>
    <w:rsid w:val="00EC2CF6"/>
    <w:rsid w:val="00ED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019CB"/>
  <w15:chartTrackingRefBased/>
  <w15:docId w15:val="{43579C4A-3F33-48F1-AE12-21063265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">
    <w:name w:val="fn"/>
    <w:basedOn w:val="a"/>
    <w:rsid w:val="0027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4286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2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es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YMKA</dc:creator>
  <cp:keywords/>
  <dc:description/>
  <cp:lastModifiedBy>user</cp:lastModifiedBy>
  <cp:revision>4</cp:revision>
  <dcterms:created xsi:type="dcterms:W3CDTF">2021-03-01T10:10:00Z</dcterms:created>
  <dcterms:modified xsi:type="dcterms:W3CDTF">2021-03-02T07:30:00Z</dcterms:modified>
</cp:coreProperties>
</file>