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D0" w:rsidRPr="00755C20" w:rsidRDefault="00755C20" w:rsidP="0075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20">
        <w:rPr>
          <w:rFonts w:ascii="Times New Roman" w:hAnsi="Times New Roman" w:cs="Times New Roman"/>
          <w:b/>
          <w:sz w:val="24"/>
          <w:szCs w:val="24"/>
        </w:rPr>
        <w:t>Ю.З. Кантор</w:t>
      </w:r>
    </w:p>
    <w:p w:rsidR="00755C20" w:rsidRPr="00755C20" w:rsidRDefault="00755C20" w:rsidP="00755C2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55C20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755C20">
        <w:rPr>
          <w:rFonts w:ascii="Times New Roman" w:eastAsia="Times New Roman" w:hAnsi="Times New Roman" w:cs="Times New Roman"/>
          <w:i/>
          <w:sz w:val="24"/>
          <w:szCs w:val="24"/>
        </w:rPr>
        <w:t>истор</w:t>
      </w:r>
      <w:proofErr w:type="spellEnd"/>
      <w:r w:rsidRPr="00755C20">
        <w:rPr>
          <w:rFonts w:ascii="Times New Roman" w:eastAsia="Times New Roman" w:hAnsi="Times New Roman" w:cs="Times New Roman"/>
          <w:i/>
          <w:sz w:val="24"/>
          <w:szCs w:val="24"/>
        </w:rPr>
        <w:t>. наук, профессор кафедры всеобщей истории РГПУ им. А.И.Герцена, научный руководитель гуманитарных проектов ГМК «Норильский Никель»;</w:t>
      </w:r>
      <w:r w:rsidRPr="00755C2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Санкт-Петербург, Москва</w:t>
      </w:r>
    </w:p>
    <w:p w:rsidR="00755C20" w:rsidRDefault="00755C20" w:rsidP="00755C20">
      <w:pPr>
        <w:spacing w:after="0" w:line="240" w:lineRule="auto"/>
        <w:jc w:val="center"/>
      </w:pPr>
      <w:hyperlink r:id="rId5" w:history="1">
        <w:r w:rsidRPr="00501F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juliakantor</w:t>
        </w:r>
        <w:r w:rsidRPr="00501FC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01F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01F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01F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55C20" w:rsidRPr="00501FC7" w:rsidRDefault="00755C20" w:rsidP="00755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C20" w:rsidRDefault="00755C20" w:rsidP="0075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20">
        <w:rPr>
          <w:rFonts w:ascii="Times New Roman" w:hAnsi="Times New Roman" w:cs="Times New Roman"/>
          <w:b/>
          <w:sz w:val="24"/>
          <w:szCs w:val="24"/>
        </w:rPr>
        <w:t>Север: музейное измерение</w:t>
      </w:r>
    </w:p>
    <w:p w:rsidR="00755C20" w:rsidRPr="00755C20" w:rsidRDefault="00755C20" w:rsidP="0075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C20" w:rsidRPr="00755C20" w:rsidRDefault="00755C20" w:rsidP="0075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C20">
        <w:rPr>
          <w:rFonts w:ascii="Times New Roman" w:eastAsia="Calibri" w:hAnsi="Times New Roman" w:cs="Times New Roman"/>
          <w:sz w:val="24"/>
          <w:szCs w:val="24"/>
        </w:rPr>
        <w:t xml:space="preserve">На примере всероссийского </w:t>
      </w:r>
      <w:proofErr w:type="spellStart"/>
      <w:r w:rsidRPr="00755C20">
        <w:rPr>
          <w:rFonts w:ascii="Times New Roman" w:eastAsia="Calibri" w:hAnsi="Times New Roman" w:cs="Times New Roman"/>
          <w:sz w:val="24"/>
          <w:szCs w:val="24"/>
        </w:rPr>
        <w:t>межмузейного</w:t>
      </w:r>
      <w:proofErr w:type="spellEnd"/>
      <w:r w:rsidRPr="00755C20">
        <w:rPr>
          <w:rFonts w:ascii="Times New Roman" w:eastAsia="Calibri" w:hAnsi="Times New Roman" w:cs="Times New Roman"/>
          <w:sz w:val="24"/>
          <w:szCs w:val="24"/>
        </w:rPr>
        <w:t xml:space="preserve"> проекта «Освоения Севера. Тысяча лет успеха», инициированного и разработанного ГМК «Норильский никель», и проходящего в 9 регионах России от Кольского </w:t>
      </w:r>
      <w:proofErr w:type="spellStart"/>
      <w:r w:rsidRPr="00755C20">
        <w:rPr>
          <w:rFonts w:ascii="Times New Roman" w:eastAsia="Calibri" w:hAnsi="Times New Roman" w:cs="Times New Roman"/>
          <w:sz w:val="24"/>
          <w:szCs w:val="24"/>
        </w:rPr>
        <w:t>п-ва</w:t>
      </w:r>
      <w:proofErr w:type="spellEnd"/>
      <w:r w:rsidRPr="00755C20">
        <w:rPr>
          <w:rFonts w:ascii="Times New Roman" w:eastAsia="Calibri" w:hAnsi="Times New Roman" w:cs="Times New Roman"/>
          <w:sz w:val="24"/>
          <w:szCs w:val="24"/>
        </w:rPr>
        <w:t xml:space="preserve"> до Таймыра, рассматривается проблема формирования единого «информационного поля» в музейном освещении истории русского севера. Исследуются </w:t>
      </w:r>
      <w:proofErr w:type="spellStart"/>
      <w:r w:rsidRPr="00755C20">
        <w:rPr>
          <w:rFonts w:ascii="Times New Roman" w:eastAsia="Calibri" w:hAnsi="Times New Roman" w:cs="Times New Roman"/>
          <w:sz w:val="24"/>
          <w:szCs w:val="24"/>
        </w:rPr>
        <w:t>музеологические</w:t>
      </w:r>
      <w:proofErr w:type="spellEnd"/>
      <w:r w:rsidRPr="00755C20">
        <w:rPr>
          <w:rFonts w:ascii="Times New Roman" w:eastAsia="Calibri" w:hAnsi="Times New Roman" w:cs="Times New Roman"/>
          <w:sz w:val="24"/>
          <w:szCs w:val="24"/>
        </w:rPr>
        <w:t xml:space="preserve"> подходы к формированию интереса к северной проблематике у разных сегментов аудитории. Сюжетный, а не хронологический подход к освещению темы в музейном преломлении позволяет не только «пересмотреть» хранящиеся в музейных фондах коллекции (археологические, картографические, декоративно-прикладные, этнографический, художественные и др.), но и амбивалентно представить северную тематику в выставках проекта и книгах, «сопровождающих» его. Автор доклада – разработчик и куратор вышеназванного проекта.</w:t>
      </w:r>
      <w:bookmarkStart w:id="0" w:name="_GoBack"/>
      <w:bookmarkEnd w:id="0"/>
    </w:p>
    <w:p w:rsidR="00755C20" w:rsidRDefault="00755C20"/>
    <w:sectPr w:rsidR="00755C20" w:rsidSect="0094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55C20"/>
    <w:rsid w:val="00637F1D"/>
    <w:rsid w:val="00755C20"/>
    <w:rsid w:val="0094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liakan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8FCF-1503-483F-99C9-F2DF186F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2018-01-25T11:20:00Z</dcterms:created>
  <dcterms:modified xsi:type="dcterms:W3CDTF">2018-01-25T11:23:00Z</dcterms:modified>
</cp:coreProperties>
</file>